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CD709" w14:textId="77777777" w:rsidR="00E413E5" w:rsidRPr="000D38E9" w:rsidRDefault="005A1796" w:rsidP="00E413E5">
      <w:pPr>
        <w:pStyle w:val="a3"/>
        <w:spacing w:line="450" w:lineRule="atLeast"/>
        <w:jc w:val="center"/>
        <w:rPr>
          <w:rFonts w:asciiTheme="minorEastAsia" w:eastAsiaTheme="minorEastAsia" w:hAnsiTheme="minorEastAsia" w:cs="Arial"/>
          <w:b/>
          <w:bCs/>
          <w:sz w:val="32"/>
          <w:szCs w:val="32"/>
        </w:rPr>
      </w:pPr>
      <w:r w:rsidRPr="000D38E9">
        <w:rPr>
          <w:rFonts w:asciiTheme="minorEastAsia" w:eastAsiaTheme="minorEastAsia" w:hAnsiTheme="minorEastAsia" w:cs="Arial" w:hint="eastAsia"/>
          <w:b/>
          <w:bCs/>
          <w:sz w:val="32"/>
          <w:szCs w:val="32"/>
        </w:rPr>
        <w:t>广东省星河湾慈善基金会</w:t>
      </w:r>
      <w:r w:rsidR="00E413E5" w:rsidRPr="000D38E9">
        <w:rPr>
          <w:rFonts w:asciiTheme="minorEastAsia" w:eastAsiaTheme="minorEastAsia" w:hAnsiTheme="minorEastAsia" w:cs="Arial"/>
          <w:b/>
          <w:bCs/>
          <w:sz w:val="32"/>
          <w:szCs w:val="32"/>
        </w:rPr>
        <w:t>项目和合同管理制度</w:t>
      </w:r>
    </w:p>
    <w:p w14:paraId="51422353" w14:textId="77777777" w:rsidR="00E413E5" w:rsidRPr="009D2CCC" w:rsidRDefault="005A1796" w:rsidP="009D2CCC">
      <w:pPr>
        <w:widowControl/>
        <w:spacing w:before="90" w:after="90" w:line="360" w:lineRule="auto"/>
        <w:ind w:firstLineChars="200" w:firstLine="56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广东省星河湾慈善基金会</w:t>
      </w:r>
      <w:r w:rsidR="00E413E5" w:rsidRPr="009D2CCC">
        <w:rPr>
          <w:rFonts w:asciiTheme="minorEastAsia" w:hAnsiTheme="minorEastAsia" w:cs="宋体" w:hint="eastAsia"/>
          <w:color w:val="000000"/>
          <w:kern w:val="0"/>
          <w:sz w:val="28"/>
          <w:szCs w:val="28"/>
        </w:rPr>
        <w:t>项目是指本会的扶贫项目，与单位、企业或个人订立的共同合作实施的项目，以及本会资金增值保值的项目等。为实现项目而与境内政府部门、企事业单位，社会团体及个人订立的含有权利义务关系内容的各类协议文件及其附件，及有关的补充协议、意向书、备忘录等合同性法律文件统称合同。</w:t>
      </w:r>
    </w:p>
    <w:p w14:paraId="715203B0"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第一条 项目取得</w:t>
      </w:r>
    </w:p>
    <w:p w14:paraId="72645D49"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1、各级政府交予项目；</w:t>
      </w:r>
    </w:p>
    <w:p w14:paraId="0F5BBE85"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2、行政、事业单位，企业，社会团体等委托项目；</w:t>
      </w:r>
    </w:p>
    <w:p w14:paraId="4DA8B7AD"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3、社会各界人士、自然人委托项目；</w:t>
      </w:r>
    </w:p>
    <w:p w14:paraId="5C9B4D00"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4、行政、事业单位购买的服务项目；</w:t>
      </w:r>
    </w:p>
    <w:p w14:paraId="4CE5DB15"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5、本会自主实施项目；</w:t>
      </w:r>
    </w:p>
    <w:p w14:paraId="2912858E"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6、其他项目。</w:t>
      </w:r>
    </w:p>
    <w:p w14:paraId="469A52A8"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第二条 审核立项</w:t>
      </w:r>
    </w:p>
    <w:p w14:paraId="2961C81B" w14:textId="77BB7C4D"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1、各级政府交予项目视作</w:t>
      </w:r>
      <w:r w:rsidR="009C6137">
        <w:rPr>
          <w:rFonts w:asciiTheme="minorEastAsia" w:hAnsiTheme="minorEastAsia" w:cs="宋体" w:hint="eastAsia"/>
          <w:color w:val="000000"/>
          <w:kern w:val="0"/>
          <w:sz w:val="28"/>
          <w:szCs w:val="28"/>
        </w:rPr>
        <w:t>已</w:t>
      </w:r>
      <w:r w:rsidRPr="009D2CCC">
        <w:rPr>
          <w:rFonts w:asciiTheme="minorEastAsia" w:hAnsiTheme="minorEastAsia" w:cs="宋体" w:hint="eastAsia"/>
          <w:color w:val="000000"/>
          <w:kern w:val="0"/>
          <w:sz w:val="28"/>
          <w:szCs w:val="28"/>
        </w:rPr>
        <w:t>立项；</w:t>
      </w:r>
    </w:p>
    <w:p w14:paraId="27467BD1"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2、重大社会性项目由理事会议批准立项；</w:t>
      </w:r>
    </w:p>
    <w:p w14:paraId="5608C9C1"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3、一般性项目及资金增值项目由理事长工作会议研究批准立项。</w:t>
      </w:r>
    </w:p>
    <w:p w14:paraId="2A30E03C"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第三条 项目管理</w:t>
      </w:r>
    </w:p>
    <w:p w14:paraId="30171F96"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1．属政府交予项目，行政、事业单位、企业、社会团体等委托或购买服务的项目，由业务部门拟出实施方案；</w:t>
      </w:r>
    </w:p>
    <w:p w14:paraId="02238368"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lastRenderedPageBreak/>
        <w:t>2．属本会自主实施项目和其他项目，须先由业务部门进行前期调研，拟出可行性报告；</w:t>
      </w:r>
    </w:p>
    <w:p w14:paraId="2774CBF4" w14:textId="6E9C85C3"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3．实施方案和可行性报告经理事长会议研究后报理事长审核批准。</w:t>
      </w:r>
    </w:p>
    <w:p w14:paraId="46C118B3"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第四条 组织实施</w:t>
      </w:r>
    </w:p>
    <w:p w14:paraId="78DD5953" w14:textId="05C48A59"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1．由业务部门根据理事会议、理事长会议的决定和批准，组织项目实施；</w:t>
      </w:r>
    </w:p>
    <w:p w14:paraId="5EB8BE3C"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2．确定项目责任人、经办人。责任人为部门负责人，负责项目的对接，协议文件草拟及初审，检查监督，总结审查等工作。</w:t>
      </w:r>
    </w:p>
    <w:p w14:paraId="7066F204"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第五条 检查监督</w:t>
      </w:r>
    </w:p>
    <w:p w14:paraId="385F64B6"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1．基金会要对重大项目及时进行检查。</w:t>
      </w:r>
    </w:p>
    <w:p w14:paraId="3EA76B44"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2．项目责任人负责检查监督项目的执行与实施情况，及时向协议各方及领导报告出现的问题，并提出处理意见。</w:t>
      </w:r>
    </w:p>
    <w:p w14:paraId="37CADEAE"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3、经办人要定期统计和报告项目实施效果和进度情况。</w:t>
      </w:r>
    </w:p>
    <w:p w14:paraId="7CCD7DEB"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第六条 项目审结</w:t>
      </w:r>
    </w:p>
    <w:p w14:paraId="72648FDD"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1、业务部门对项目完成进行确认，办理项目完结手续。</w:t>
      </w:r>
    </w:p>
    <w:p w14:paraId="16EFF5EB"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2、经办人撰写项目完成总结报告，并将全部资料送档保存。</w:t>
      </w:r>
    </w:p>
    <w:p w14:paraId="0EB9E9C1"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第七条 合同草拟</w:t>
      </w:r>
    </w:p>
    <w:p w14:paraId="0D493921" w14:textId="5FFC1939"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项目立项后，由有关的业务部门负责草拟合同文本，呈秘书长审核。</w:t>
      </w:r>
    </w:p>
    <w:p w14:paraId="4D215A50"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lastRenderedPageBreak/>
        <w:t>第八条 审查责任</w:t>
      </w:r>
    </w:p>
    <w:p w14:paraId="1392992A" w14:textId="656095F1"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1、按照“先审后签”原则，所有合同须经相关领导审核并签署意见后才能签订。合同由理事长或委托秘书长签署，分合同、补充合同和格式合同由秘书长签署。</w:t>
      </w:r>
    </w:p>
    <w:p w14:paraId="7A0A9B86"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承办部门须将待审合同草拟本及相关材料，如：批复、函电、可行性报告、资信调研以及必要的情况说明等，送有关领导审查。送审文件在5个工作日内完成审查并签署意见，报理事长审批（特急情况和复杂合同的审查期限由理事长另定）。</w:t>
      </w:r>
    </w:p>
    <w:p w14:paraId="03FD5786"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3、经办部门责任：</w:t>
      </w:r>
    </w:p>
    <w:p w14:paraId="29135C44"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（1）严格检查合同是否规范，是否符合相关法律。如果致使合同条款出现重大缺陷而且给本会造成损失的；致使合同出现法律问题或纠纷而且给本会造成损失的，须视损失情况予以严肃处理。</w:t>
      </w:r>
    </w:p>
    <w:p w14:paraId="66C75319"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（2）合同履行过程中，由于经办部门和经办人过错，造成本会违约并产生纠纷的，由经办部门和经办人赔偿经济损失。</w:t>
      </w:r>
    </w:p>
    <w:p w14:paraId="07CBE158"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第九条 合同签订</w:t>
      </w:r>
    </w:p>
    <w:p w14:paraId="339098BA"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1、签署：合同文本经相关程序审批后，由有关领导或被授权人签字。</w:t>
      </w:r>
    </w:p>
    <w:p w14:paraId="4D3FF468" w14:textId="52994DF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2、盖章：由经办人填写用印申请单，呈有关领导审批后送</w:t>
      </w:r>
      <w:r w:rsidR="009C6137">
        <w:rPr>
          <w:rFonts w:asciiTheme="minorEastAsia" w:hAnsiTheme="minorEastAsia" w:cs="宋体" w:hint="eastAsia"/>
          <w:color w:val="000000"/>
          <w:kern w:val="0"/>
          <w:sz w:val="28"/>
          <w:szCs w:val="28"/>
        </w:rPr>
        <w:t>行政</w:t>
      </w:r>
      <w:r w:rsidRPr="009D2CCC">
        <w:rPr>
          <w:rFonts w:asciiTheme="minorEastAsia" w:hAnsiTheme="minorEastAsia" w:cs="宋体" w:hint="eastAsia"/>
          <w:color w:val="000000"/>
          <w:kern w:val="0"/>
          <w:sz w:val="28"/>
          <w:szCs w:val="28"/>
        </w:rPr>
        <w:t>部门盖印登记发出。</w:t>
      </w:r>
    </w:p>
    <w:p w14:paraId="299015A5"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第十条 合同履行</w:t>
      </w:r>
    </w:p>
    <w:p w14:paraId="179B28F2"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lastRenderedPageBreak/>
        <w:t>1、合同承办部门及经办人须严格按合同条款履行义务，制定实施方案，完成合同要约。</w:t>
      </w:r>
    </w:p>
    <w:p w14:paraId="367E82C3"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2、合同需多个部门协同完成的，由秘书长指定主办部门及负责人负责协调。</w:t>
      </w:r>
    </w:p>
    <w:p w14:paraId="2E6B4B2F"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3、合同承办部门及经办人需按照本会《项目管理制度》，对合同实行全过程跟踪管理。</w:t>
      </w:r>
    </w:p>
    <w:p w14:paraId="65300378"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第十一条 纠纷处理</w:t>
      </w:r>
    </w:p>
    <w:p w14:paraId="7E01F1AD"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1、出现合同纠纷，应及时通报上级领导，并做好处理纠纷的准备。</w:t>
      </w:r>
    </w:p>
    <w:p w14:paraId="2BA166F2"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2、出现合同纠纷，应先行协商，后按有关法律处理。</w:t>
      </w:r>
    </w:p>
    <w:p w14:paraId="69F7175F"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3、通过司法途径解决的合同纠纷，应经本会法定代表人批准授权，委托律师代理。</w:t>
      </w:r>
    </w:p>
    <w:p w14:paraId="47487FF6"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4、处理责任：</w:t>
      </w:r>
    </w:p>
    <w:p w14:paraId="4361E226"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（1）发生纠纷后，经办人要立即报告部门负责人，不得隐瞒，不得擅自处理。</w:t>
      </w:r>
    </w:p>
    <w:p w14:paraId="1D2DA738"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（2）经办部门负责人要及时了解情况，掌握动态并及时向上级领导报告，提出处理意见。</w:t>
      </w:r>
    </w:p>
    <w:p w14:paraId="7B74D9E5"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t>（3）有关领导根据本制度委托律师处理，经办部门及经办人积极配合调查取证，协助律师办案。</w:t>
      </w:r>
    </w:p>
    <w:p w14:paraId="4CD81C21"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第十二条 档案管理</w:t>
      </w:r>
    </w:p>
    <w:p w14:paraId="19BBF43C" w14:textId="77777777" w:rsidR="00E413E5" w:rsidRPr="009D2CCC" w:rsidRDefault="00E413E5" w:rsidP="009D2CCC">
      <w:pPr>
        <w:widowControl/>
        <w:spacing w:before="90" w:after="90" w:line="360" w:lineRule="auto"/>
        <w:ind w:firstLine="480"/>
        <w:jc w:val="left"/>
        <w:rPr>
          <w:rFonts w:asciiTheme="minorEastAsia" w:hAnsiTheme="minorEastAsia" w:cs="宋体"/>
          <w:color w:val="000000"/>
          <w:kern w:val="0"/>
          <w:sz w:val="28"/>
          <w:szCs w:val="28"/>
        </w:rPr>
      </w:pPr>
      <w:r w:rsidRPr="009D2CCC">
        <w:rPr>
          <w:rFonts w:asciiTheme="minorEastAsia" w:hAnsiTheme="minorEastAsia" w:cs="宋体" w:hint="eastAsia"/>
          <w:color w:val="000000"/>
          <w:kern w:val="0"/>
          <w:sz w:val="28"/>
          <w:szCs w:val="28"/>
        </w:rPr>
        <w:lastRenderedPageBreak/>
        <w:t>合同要实行编号管理，按类归档。入档时要做到资料规范，手续齐全。合同入档后按保存管理时效执行。</w:t>
      </w:r>
    </w:p>
    <w:p w14:paraId="5A9557E5" w14:textId="77777777" w:rsidR="00E413E5" w:rsidRPr="009D2CCC" w:rsidRDefault="00E413E5" w:rsidP="009D2CCC">
      <w:pPr>
        <w:widowControl/>
        <w:spacing w:before="90" w:after="90" w:line="360" w:lineRule="auto"/>
        <w:ind w:firstLine="480"/>
        <w:jc w:val="left"/>
        <w:rPr>
          <w:rFonts w:asciiTheme="minorEastAsia" w:hAnsiTheme="minorEastAsia" w:cs="宋体"/>
          <w:b/>
          <w:color w:val="000000"/>
          <w:kern w:val="0"/>
          <w:sz w:val="28"/>
          <w:szCs w:val="28"/>
        </w:rPr>
      </w:pPr>
      <w:r w:rsidRPr="009D2CCC">
        <w:rPr>
          <w:rFonts w:asciiTheme="minorEastAsia" w:hAnsiTheme="minorEastAsia" w:cs="宋体" w:hint="eastAsia"/>
          <w:b/>
          <w:color w:val="000000"/>
          <w:kern w:val="0"/>
          <w:sz w:val="28"/>
          <w:szCs w:val="28"/>
        </w:rPr>
        <w:t>第十三条 附则</w:t>
      </w:r>
    </w:p>
    <w:p w14:paraId="2E59CB94" w14:textId="77777777" w:rsidR="000D38E9" w:rsidRPr="009D2CCC" w:rsidRDefault="00E413E5" w:rsidP="009D2CCC">
      <w:pPr>
        <w:spacing w:line="360" w:lineRule="auto"/>
        <w:ind w:firstLineChars="200" w:firstLine="560"/>
        <w:rPr>
          <w:rFonts w:asciiTheme="minorEastAsia" w:hAnsiTheme="minorEastAsia"/>
          <w:sz w:val="28"/>
          <w:szCs w:val="28"/>
        </w:rPr>
      </w:pPr>
      <w:r w:rsidRPr="009D2CCC">
        <w:rPr>
          <w:rFonts w:asciiTheme="minorEastAsia" w:hAnsiTheme="minorEastAsia" w:cs="宋体" w:hint="eastAsia"/>
          <w:color w:val="000000"/>
          <w:kern w:val="0"/>
          <w:sz w:val="28"/>
          <w:szCs w:val="28"/>
        </w:rPr>
        <w:t>本</w:t>
      </w:r>
      <w:r w:rsidR="0069600E" w:rsidRPr="009D2CCC">
        <w:rPr>
          <w:rFonts w:asciiTheme="minorEastAsia" w:hAnsiTheme="minorEastAsia" w:cs="宋体" w:hint="eastAsia"/>
          <w:color w:val="000000"/>
          <w:kern w:val="0"/>
          <w:sz w:val="28"/>
          <w:szCs w:val="28"/>
        </w:rPr>
        <w:t>制度</w:t>
      </w:r>
      <w:r w:rsidR="0069600E" w:rsidRPr="009D2CCC">
        <w:rPr>
          <w:rFonts w:asciiTheme="minorEastAsia" w:hAnsiTheme="minorEastAsia" w:hint="eastAsia"/>
          <w:color w:val="232323"/>
          <w:sz w:val="28"/>
          <w:szCs w:val="28"/>
        </w:rPr>
        <w:t>自公布之日起执行</w:t>
      </w:r>
      <w:r w:rsidRPr="009D2CCC">
        <w:rPr>
          <w:rFonts w:asciiTheme="minorEastAsia" w:hAnsiTheme="minorEastAsia" w:cs="宋体" w:hint="eastAsia"/>
          <w:color w:val="000000"/>
          <w:kern w:val="0"/>
          <w:sz w:val="28"/>
          <w:szCs w:val="28"/>
        </w:rPr>
        <w:t>。</w:t>
      </w:r>
      <w:r w:rsidR="000D38E9" w:rsidRPr="009D2CCC">
        <w:rPr>
          <w:rFonts w:asciiTheme="minorEastAsia" w:hAnsiTheme="minorEastAsia" w:hint="eastAsia"/>
          <w:sz w:val="28"/>
          <w:szCs w:val="28"/>
        </w:rPr>
        <w:t>本制度与国家有关文件规定有冲突的，按国家有关规定执行。</w:t>
      </w:r>
    </w:p>
    <w:p w14:paraId="45E3A902" w14:textId="77777777" w:rsidR="00360EC6" w:rsidRPr="000D38E9" w:rsidRDefault="00360EC6" w:rsidP="0000039E">
      <w:pPr>
        <w:widowControl/>
        <w:spacing w:before="90" w:after="90" w:line="480" w:lineRule="auto"/>
        <w:ind w:firstLine="480"/>
        <w:jc w:val="left"/>
        <w:rPr>
          <w:rFonts w:asciiTheme="minorEastAsia" w:hAnsiTheme="minorEastAsia" w:cs="宋体"/>
          <w:color w:val="000000"/>
          <w:kern w:val="0"/>
          <w:sz w:val="24"/>
          <w:szCs w:val="24"/>
        </w:rPr>
      </w:pPr>
    </w:p>
    <w:sectPr w:rsidR="00360EC6" w:rsidRPr="000D38E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E5"/>
    <w:rsid w:val="0000039E"/>
    <w:rsid w:val="000D38E9"/>
    <w:rsid w:val="00360EC6"/>
    <w:rsid w:val="005A1796"/>
    <w:rsid w:val="0069600E"/>
    <w:rsid w:val="009C6137"/>
    <w:rsid w:val="009D2CCC"/>
    <w:rsid w:val="00E413E5"/>
    <w:rsid w:val="00F22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88C2"/>
  <w15:docId w15:val="{4923C5DE-F731-42AB-B3D6-0C904A6F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13E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26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247</Words>
  <Characters>1412</Characters>
  <Application>Microsoft Office Word</Application>
  <DocSecurity>0</DocSecurity>
  <Lines>11</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林丽娜</dc:creator>
  <cp:lastModifiedBy>维炜 赵</cp:lastModifiedBy>
  <cp:revision>2</cp:revision>
  <dcterms:created xsi:type="dcterms:W3CDTF">2020-12-08T15:35:00Z</dcterms:created>
  <dcterms:modified xsi:type="dcterms:W3CDTF">2020-12-08T15:35:00Z</dcterms:modified>
</cp:coreProperties>
</file>