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0491" w14:textId="77777777" w:rsidR="00E20C15" w:rsidRDefault="00063053" w:rsidP="00063053">
      <w:pPr>
        <w:spacing w:line="360" w:lineRule="auto"/>
        <w:jc w:val="center"/>
        <w:rPr>
          <w:rFonts w:asciiTheme="minorEastAsia" w:hAnsiTheme="minorEastAsia"/>
          <w:b/>
          <w:bCs/>
          <w:sz w:val="32"/>
          <w:szCs w:val="32"/>
        </w:rPr>
      </w:pPr>
      <w:r w:rsidRPr="00063053">
        <w:rPr>
          <w:rFonts w:asciiTheme="minorEastAsia" w:hAnsiTheme="minorEastAsia" w:hint="eastAsia"/>
          <w:b/>
          <w:bCs/>
          <w:sz w:val="32"/>
          <w:szCs w:val="32"/>
        </w:rPr>
        <w:t>广东省星河湾慈善基金会信息公开管理办法</w:t>
      </w:r>
    </w:p>
    <w:p w14:paraId="15470BF7" w14:textId="77777777" w:rsidR="00670F7A" w:rsidRPr="00670F7A" w:rsidRDefault="00670F7A" w:rsidP="00063053">
      <w:pPr>
        <w:spacing w:line="360" w:lineRule="auto"/>
        <w:jc w:val="center"/>
        <w:rPr>
          <w:rFonts w:asciiTheme="minorEastAsia" w:hAnsiTheme="minorEastAsia"/>
          <w:b/>
          <w:bCs/>
          <w:sz w:val="32"/>
          <w:szCs w:val="32"/>
        </w:rPr>
      </w:pPr>
    </w:p>
    <w:p w14:paraId="61A2BBAD"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第一条</w:t>
      </w:r>
      <w:r w:rsidRPr="0069457C">
        <w:rPr>
          <w:rFonts w:asciiTheme="minorEastAsia" w:hAnsiTheme="minorEastAsia" w:cs="Arial"/>
          <w:color w:val="333333"/>
          <w:kern w:val="0"/>
          <w:sz w:val="28"/>
          <w:szCs w:val="28"/>
        </w:rPr>
        <w:t xml:space="preserve"> 为了规范</w:t>
      </w:r>
      <w:r w:rsidRPr="0069457C">
        <w:rPr>
          <w:rFonts w:asciiTheme="minorEastAsia" w:hAnsiTheme="minorEastAsia" w:hint="eastAsia"/>
          <w:bCs/>
          <w:sz w:val="28"/>
          <w:szCs w:val="28"/>
        </w:rPr>
        <w:t>广东省星河湾慈善基金会</w:t>
      </w:r>
      <w:r w:rsidRPr="0069457C">
        <w:rPr>
          <w:rFonts w:asciiTheme="minorEastAsia" w:hAnsiTheme="minorEastAsia" w:cs="Arial"/>
          <w:color w:val="333333"/>
          <w:kern w:val="0"/>
          <w:sz w:val="28"/>
          <w:szCs w:val="28"/>
        </w:rPr>
        <w:t>信息公开活动，保护捐赠人及相关当事人的合法权益，促进公益事业发展，根据《基金会管理条例》、《基金会信息公布办法》、《关于规范基金会行为的若干规定（试行）》的有关规定，结合本省实际，制定本办法。</w:t>
      </w:r>
    </w:p>
    <w:p w14:paraId="3B06B77C"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第二条</w:t>
      </w:r>
      <w:r w:rsidRPr="0069457C">
        <w:rPr>
          <w:rFonts w:asciiTheme="minorEastAsia" w:hAnsiTheme="minorEastAsia" w:cs="Arial"/>
          <w:color w:val="333333"/>
          <w:kern w:val="0"/>
          <w:sz w:val="28"/>
          <w:szCs w:val="28"/>
        </w:rPr>
        <w:t xml:space="preserve"> 本办法所称信息公开，是指本省基金会按照规定，将其内部信息和业务活动信息通过媒体向社会公布的活动。</w:t>
      </w:r>
    </w:p>
    <w:p w14:paraId="0BB9EF82"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本省基金会是信息公开义务人。</w:t>
      </w:r>
    </w:p>
    <w:p w14:paraId="7726116F"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第三条</w:t>
      </w:r>
      <w:r w:rsidRPr="0069457C">
        <w:rPr>
          <w:rFonts w:asciiTheme="minorEastAsia" w:hAnsiTheme="minorEastAsia" w:cs="Arial"/>
          <w:color w:val="333333"/>
          <w:kern w:val="0"/>
          <w:sz w:val="28"/>
          <w:szCs w:val="28"/>
        </w:rPr>
        <w:t xml:space="preserve"> 基金会公开的信息资料应当真实、准确、完整，不得有虚假记载、误导性陈述或者重大遗漏。</w:t>
      </w:r>
    </w:p>
    <w:p w14:paraId="0A77CCE8"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基金会应当保证捐赠人和社会公众能够快捷、方便地查阅或者复制公布的信息资料。</w:t>
      </w:r>
    </w:p>
    <w:p w14:paraId="30FCA43E"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第四条</w:t>
      </w:r>
      <w:r w:rsidRPr="0069457C">
        <w:rPr>
          <w:rFonts w:asciiTheme="minorEastAsia" w:hAnsiTheme="minorEastAsia" w:cs="Arial"/>
          <w:color w:val="333333"/>
          <w:kern w:val="0"/>
          <w:sz w:val="28"/>
          <w:szCs w:val="28"/>
        </w:rPr>
        <w:t xml:space="preserve"> 基金会应当向社会公开下列信息：</w:t>
      </w:r>
    </w:p>
    <w:p w14:paraId="6735AEB2"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（一）基金会的年度工作报告；</w:t>
      </w:r>
    </w:p>
    <w:p w14:paraId="117BCA25"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（二）公募基金会组织募捐活动的信息；</w:t>
      </w:r>
    </w:p>
    <w:p w14:paraId="55069AFF"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（三）基金会开展公益资助项目的信息；</w:t>
      </w:r>
    </w:p>
    <w:p w14:paraId="79751342"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（四）基金会的内部制度；</w:t>
      </w:r>
    </w:p>
    <w:p w14:paraId="1B70B707"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（五）基金会的发起人、主要捐赠人、理事主要来源单位、基金会投资的被投资方、其他与基金会存在控制或共同控制或重大影响关系的个人或组织、基金会与上述个人或组织发生的交易。</w:t>
      </w:r>
    </w:p>
    <w:p w14:paraId="4E2A3852"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lastRenderedPageBreak/>
        <w:t>基金会在遵守本办法规定的基础上可以自行决定公开更多的信息。</w:t>
      </w:r>
    </w:p>
    <w:p w14:paraId="44BF8525"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第五条</w:t>
      </w:r>
      <w:r w:rsidRPr="0069457C">
        <w:rPr>
          <w:rFonts w:asciiTheme="minorEastAsia" w:hAnsiTheme="minorEastAsia" w:cs="Arial"/>
          <w:color w:val="333333"/>
          <w:kern w:val="0"/>
          <w:sz w:val="28"/>
          <w:szCs w:val="28"/>
        </w:rPr>
        <w:t xml:space="preserve"> 基金会应当在每年3月31日前，向登记管理机关报送上一年度的年度工作报告。登记管理机关审查通过后30日内，基金会按照统一的格式要求，在登记管理机关指定的媒体上公布年度工作报告的全文和摘要。</w:t>
      </w:r>
    </w:p>
    <w:p w14:paraId="0263B0BD"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基金会的财务会计报告未经审计不得对外公布。</w:t>
      </w:r>
    </w:p>
    <w:p w14:paraId="45800366"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第六条</w:t>
      </w:r>
      <w:r w:rsidRPr="0069457C">
        <w:rPr>
          <w:rFonts w:asciiTheme="minorEastAsia" w:hAnsiTheme="minorEastAsia" w:cs="Arial"/>
          <w:color w:val="333333"/>
          <w:kern w:val="0"/>
          <w:sz w:val="28"/>
          <w:szCs w:val="28"/>
        </w:rPr>
        <w:t xml:space="preserve"> </w:t>
      </w:r>
      <w:r w:rsidR="003438AE" w:rsidRPr="0069457C">
        <w:rPr>
          <w:rFonts w:asciiTheme="minorEastAsia" w:hAnsiTheme="minorEastAsia" w:hint="eastAsia"/>
          <w:bCs/>
          <w:sz w:val="28"/>
          <w:szCs w:val="28"/>
        </w:rPr>
        <w:t>广东省星河湾慈善基金会</w:t>
      </w:r>
      <w:r w:rsidRPr="0069457C">
        <w:rPr>
          <w:rFonts w:asciiTheme="minorEastAsia" w:hAnsiTheme="minorEastAsia" w:cs="Arial"/>
          <w:color w:val="333333"/>
          <w:kern w:val="0"/>
          <w:sz w:val="28"/>
          <w:szCs w:val="28"/>
        </w:rPr>
        <w:t>组织募捐活动，应当公布募得资金后拟开展的公益活动和资金的详细使用计划。在募捐活动持续期间内，应当及时公布募捐活动所取得的收入和用于开展公益活动的成本支出情况。基金会通过义演、义赛、义卖、义展等活动进行募捐时，应当在开展募捐前向社会公布捐赠人权利义务、资金详细使用计划、成本预算；在资金使用过程中计划有调整的，应当及时向公众公布调整后的计划。募捐活动结束后，应当公布募捐活动取得的总收入及其使用情况。</w:t>
      </w:r>
    </w:p>
    <w:p w14:paraId="5B0F377F"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基金会通过募捐以及为自然灾害等突发事件接受的公益捐赠，应当在取得捐赠收入后定期公布详细的收入和支出明细，包括：捐赠收入、直接用于受助人的款物、与所开展的公益项目相关的各项直接运行费用等，在捐赠收入中列支了工作人员工资福利和行政办公支出的，还应当公布列支的情况。项目运行周期大于3个月的，每3个月公示1次；所有项目应当在项目结束后进行全面公示。</w:t>
      </w:r>
    </w:p>
    <w:p w14:paraId="71D0F300"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lastRenderedPageBreak/>
        <w:t>第七条</w:t>
      </w:r>
      <w:r w:rsidRPr="0069457C">
        <w:rPr>
          <w:rFonts w:asciiTheme="minorEastAsia" w:hAnsiTheme="minorEastAsia" w:cs="Arial"/>
          <w:color w:val="333333"/>
          <w:kern w:val="0"/>
          <w:sz w:val="28"/>
          <w:szCs w:val="28"/>
        </w:rPr>
        <w:t xml:space="preserve"> 基金会开展公益资助项目，应当公布所开展的公益项目种类以及申请、评审程序。评审结束后，应当公布评审结果并通知申请人。公益资助项目完成后，应当公布有关的资金使用情况。事后对项目进行评估的，应当同时公布评估结果。</w:t>
      </w:r>
    </w:p>
    <w:p w14:paraId="78074E78"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第八条</w:t>
      </w:r>
      <w:r w:rsidRPr="0069457C">
        <w:rPr>
          <w:rFonts w:asciiTheme="minorEastAsia" w:hAnsiTheme="minorEastAsia" w:cs="Arial"/>
          <w:color w:val="333333"/>
          <w:kern w:val="0"/>
          <w:sz w:val="28"/>
          <w:szCs w:val="28"/>
        </w:rPr>
        <w:t xml:space="preserve"> 基金会应当建立健全内部制度，将所有分支机构、代表机构专项基金以及各项业务活动纳入统一管理。并在内部制度中对下列事项做出规定并予以公布：</w:t>
      </w:r>
    </w:p>
    <w:p w14:paraId="4B5A3B04"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（一）各项工作人员工资福利和行政办公支出的支付标准、列支原则、审批程序，以及占基金会总支出的比例；</w:t>
      </w:r>
    </w:p>
    <w:p w14:paraId="5F96F82B"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（二）开展公益项目所发生的与该项目直接相关的运行成本的支付标准、列支原则、审批程序，以及占该项目总支出的比例；</w:t>
      </w:r>
    </w:p>
    <w:p w14:paraId="3DBB8328"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（三）资产管理和处置的原则、风险控制机制、审批程序，以及用于投资的资产占基金会总资产的比例。对于公共媒体上出现的对基金会造成或者可能造成不利影响的消息，基金会应当公开说明或者澄清。</w:t>
      </w:r>
    </w:p>
    <w:p w14:paraId="5DA360D5" w14:textId="77777777" w:rsidR="00063053" w:rsidRPr="0069457C" w:rsidRDefault="00063053" w:rsidP="00422285">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第九条</w:t>
      </w:r>
      <w:r w:rsidRPr="0069457C">
        <w:rPr>
          <w:rFonts w:asciiTheme="minorEastAsia" w:hAnsiTheme="minorEastAsia" w:cs="Arial"/>
          <w:color w:val="333333"/>
          <w:kern w:val="0"/>
          <w:sz w:val="28"/>
          <w:szCs w:val="28"/>
        </w:rPr>
        <w:t xml:space="preserve"> 除年度工作报告外，基金会公布信息时，应当选择在本组织网站、登记管理机关指定的公开媒体和其他便于社会公众查询的媒体上予以公开。</w:t>
      </w:r>
    </w:p>
    <w:p w14:paraId="5FC6BA45"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第十条</w:t>
      </w:r>
      <w:r w:rsidRPr="0069457C">
        <w:rPr>
          <w:rFonts w:asciiTheme="minorEastAsia" w:hAnsiTheme="minorEastAsia" w:cs="Arial"/>
          <w:color w:val="333333"/>
          <w:kern w:val="0"/>
          <w:sz w:val="28"/>
          <w:szCs w:val="28"/>
        </w:rPr>
        <w:t xml:space="preserve"> 公开信息所使用的媒体应当能够覆盖基金会的活动地域。</w:t>
      </w:r>
    </w:p>
    <w:p w14:paraId="65E4E2AC"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公开的信息内容中应当注明基金会的基本情况和联系、咨询方式。</w:t>
      </w:r>
    </w:p>
    <w:p w14:paraId="18D8D91F"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第十一条</w:t>
      </w:r>
      <w:r w:rsidRPr="0069457C">
        <w:rPr>
          <w:rFonts w:asciiTheme="minorEastAsia" w:hAnsiTheme="minorEastAsia" w:cs="Arial"/>
          <w:color w:val="333333"/>
          <w:kern w:val="0"/>
          <w:sz w:val="28"/>
          <w:szCs w:val="28"/>
        </w:rPr>
        <w:t xml:space="preserve"> 基金会应当建立健全信息公开活动的内部管理制度，并指定专人负责处理信息公开活动的有关事务。</w:t>
      </w:r>
    </w:p>
    <w:p w14:paraId="520E3EAC"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lastRenderedPageBreak/>
        <w:t>第十二条</w:t>
      </w:r>
      <w:r w:rsidRPr="0069457C">
        <w:rPr>
          <w:rFonts w:asciiTheme="minorEastAsia" w:hAnsiTheme="minorEastAsia" w:cs="Arial"/>
          <w:color w:val="333333"/>
          <w:kern w:val="0"/>
          <w:sz w:val="28"/>
          <w:szCs w:val="28"/>
        </w:rPr>
        <w:t xml:space="preserve"> 对于已经公开的信息，应当制作信息公开档案，妥善保管。</w:t>
      </w:r>
    </w:p>
    <w:p w14:paraId="0787201C"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第十三条</w:t>
      </w:r>
      <w:r w:rsidRPr="0069457C">
        <w:rPr>
          <w:rFonts w:asciiTheme="minorEastAsia" w:hAnsiTheme="minorEastAsia" w:cs="Arial"/>
          <w:color w:val="333333"/>
          <w:kern w:val="0"/>
          <w:sz w:val="28"/>
          <w:szCs w:val="28"/>
        </w:rPr>
        <w:t xml:space="preserve"> 基金会公布有关活动或者项目的信息，应当持续至活动结束或者项目完成。</w:t>
      </w:r>
    </w:p>
    <w:p w14:paraId="65E77A8E"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color w:val="333333"/>
          <w:kern w:val="0"/>
          <w:sz w:val="28"/>
          <w:szCs w:val="28"/>
        </w:rPr>
        <w:t>信息一经公布，基金会不得任意修改，确需修改的，应当严格履行内部管理制度的程序在修改后重新公布，并说明理由，声明原信息作废。</w:t>
      </w:r>
    </w:p>
    <w:p w14:paraId="7C55961D"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第十四条</w:t>
      </w:r>
      <w:r w:rsidRPr="0069457C">
        <w:rPr>
          <w:rFonts w:asciiTheme="minorEastAsia" w:hAnsiTheme="minorEastAsia" w:cs="Arial"/>
          <w:color w:val="333333"/>
          <w:kern w:val="0"/>
          <w:sz w:val="28"/>
          <w:szCs w:val="28"/>
        </w:rPr>
        <w:t xml:space="preserve"> 基金会应当将信息公开活动的情况如实反映在年度工作报告中，接受登记管理机关监督检查。</w:t>
      </w:r>
    </w:p>
    <w:p w14:paraId="7A6CD263" w14:textId="77777777" w:rsidR="00063053" w:rsidRPr="0069457C" w:rsidRDefault="00063053" w:rsidP="00063053">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第十五条</w:t>
      </w:r>
      <w:r w:rsidRPr="0069457C">
        <w:rPr>
          <w:rFonts w:asciiTheme="minorEastAsia" w:hAnsiTheme="minorEastAsia" w:cs="Arial"/>
          <w:color w:val="333333"/>
          <w:kern w:val="0"/>
          <w:sz w:val="28"/>
          <w:szCs w:val="28"/>
        </w:rPr>
        <w:t xml:space="preserve"> 登记管理机关依法对信息公开活动进行监督管理，建立基金会诚信记录。</w:t>
      </w:r>
    </w:p>
    <w:p w14:paraId="3BD029E9" w14:textId="77777777" w:rsidR="00063053" w:rsidRPr="0069457C" w:rsidRDefault="00063053" w:rsidP="00422285">
      <w:pPr>
        <w:widowControl/>
        <w:shd w:val="clear" w:color="auto" w:fill="FFFFFF"/>
        <w:spacing w:line="360" w:lineRule="auto"/>
        <w:ind w:firstLine="480"/>
        <w:jc w:val="left"/>
        <w:rPr>
          <w:rFonts w:asciiTheme="minorEastAsia" w:hAnsiTheme="minorEastAsia" w:cs="Arial"/>
          <w:color w:val="333333"/>
          <w:kern w:val="0"/>
          <w:sz w:val="28"/>
          <w:szCs w:val="28"/>
        </w:rPr>
      </w:pPr>
      <w:r w:rsidRPr="0069457C">
        <w:rPr>
          <w:rFonts w:asciiTheme="minorEastAsia" w:hAnsiTheme="minorEastAsia" w:cs="Arial"/>
          <w:b/>
          <w:bCs/>
          <w:color w:val="333333"/>
          <w:kern w:val="0"/>
          <w:sz w:val="28"/>
          <w:szCs w:val="28"/>
        </w:rPr>
        <w:t>第十六条</w:t>
      </w:r>
      <w:r w:rsidRPr="0069457C">
        <w:rPr>
          <w:rFonts w:asciiTheme="minorEastAsia" w:hAnsiTheme="minorEastAsia" w:cs="Arial"/>
          <w:color w:val="333333"/>
          <w:kern w:val="0"/>
          <w:sz w:val="28"/>
          <w:szCs w:val="28"/>
        </w:rPr>
        <w:t xml:space="preserve"> 基金会不履行信息公开义务或者公布虚假信息的，由登记管理机关责令改正，并依据《基金会管理条例》第四十二条规定给予行政处罚。</w:t>
      </w:r>
    </w:p>
    <w:p w14:paraId="3BE4928E" w14:textId="77777777" w:rsidR="00063053" w:rsidRPr="00063053" w:rsidRDefault="00063053" w:rsidP="00063053">
      <w:pPr>
        <w:widowControl/>
        <w:shd w:val="clear" w:color="auto" w:fill="FFFFFF"/>
        <w:spacing w:line="360" w:lineRule="auto"/>
        <w:ind w:firstLine="480"/>
        <w:jc w:val="left"/>
        <w:rPr>
          <w:rFonts w:asciiTheme="minorEastAsia" w:hAnsiTheme="minorEastAsia" w:cs="Arial"/>
          <w:color w:val="333333"/>
          <w:kern w:val="0"/>
          <w:sz w:val="24"/>
          <w:szCs w:val="24"/>
        </w:rPr>
      </w:pPr>
      <w:r w:rsidRPr="0069457C">
        <w:rPr>
          <w:rFonts w:asciiTheme="minorEastAsia" w:hAnsiTheme="minorEastAsia" w:cs="Arial"/>
          <w:b/>
          <w:bCs/>
          <w:color w:val="333333"/>
          <w:kern w:val="0"/>
          <w:sz w:val="28"/>
          <w:szCs w:val="28"/>
        </w:rPr>
        <w:t>第十</w:t>
      </w:r>
      <w:r w:rsidR="00422285" w:rsidRPr="0069457C">
        <w:rPr>
          <w:rFonts w:asciiTheme="minorEastAsia" w:hAnsiTheme="minorEastAsia" w:cs="Arial" w:hint="eastAsia"/>
          <w:b/>
          <w:bCs/>
          <w:color w:val="333333"/>
          <w:kern w:val="0"/>
          <w:sz w:val="28"/>
          <w:szCs w:val="28"/>
        </w:rPr>
        <w:t>七</w:t>
      </w:r>
      <w:r w:rsidRPr="0069457C">
        <w:rPr>
          <w:rFonts w:asciiTheme="minorEastAsia" w:hAnsiTheme="minorEastAsia" w:cs="Arial"/>
          <w:b/>
          <w:bCs/>
          <w:color w:val="333333"/>
          <w:kern w:val="0"/>
          <w:sz w:val="28"/>
          <w:szCs w:val="28"/>
        </w:rPr>
        <w:t>条</w:t>
      </w:r>
      <w:r w:rsidRPr="0069457C">
        <w:rPr>
          <w:rFonts w:asciiTheme="minorEastAsia" w:hAnsiTheme="minorEastAsia" w:cs="Arial"/>
          <w:color w:val="333333"/>
          <w:kern w:val="0"/>
          <w:sz w:val="28"/>
          <w:szCs w:val="28"/>
        </w:rPr>
        <w:t xml:space="preserve"> 本办法自</w:t>
      </w:r>
      <w:r w:rsidR="00422285" w:rsidRPr="0069457C">
        <w:rPr>
          <w:rFonts w:asciiTheme="minorEastAsia" w:hAnsiTheme="minorEastAsia" w:cs="Arial" w:hint="eastAsia"/>
          <w:color w:val="333333"/>
          <w:kern w:val="0"/>
          <w:sz w:val="28"/>
          <w:szCs w:val="28"/>
        </w:rPr>
        <w:t>执行</w:t>
      </w:r>
      <w:r w:rsidR="00422285" w:rsidRPr="0069457C">
        <w:rPr>
          <w:rFonts w:asciiTheme="minorEastAsia" w:hAnsiTheme="minorEastAsia" w:cs="Arial"/>
          <w:color w:val="333333"/>
          <w:kern w:val="0"/>
          <w:sz w:val="28"/>
          <w:szCs w:val="28"/>
        </w:rPr>
        <w:t>之日算起</w:t>
      </w:r>
      <w:r w:rsidRPr="0069457C">
        <w:rPr>
          <w:rFonts w:asciiTheme="minorEastAsia" w:hAnsiTheme="minorEastAsia" w:cs="Arial"/>
          <w:color w:val="333333"/>
          <w:kern w:val="0"/>
          <w:sz w:val="28"/>
          <w:szCs w:val="28"/>
        </w:rPr>
        <w:t>。</w:t>
      </w:r>
    </w:p>
    <w:p w14:paraId="4AD7334B" w14:textId="77777777" w:rsidR="00BC39C9" w:rsidRPr="00063053" w:rsidRDefault="00BC39C9" w:rsidP="00063053">
      <w:pPr>
        <w:widowControl/>
        <w:shd w:val="clear" w:color="auto" w:fill="FFFFFF"/>
        <w:spacing w:before="100" w:beforeAutospacing="1" w:after="100" w:afterAutospacing="1" w:line="360" w:lineRule="auto"/>
        <w:ind w:firstLineChars="200" w:firstLine="480"/>
        <w:jc w:val="left"/>
        <w:rPr>
          <w:rFonts w:asciiTheme="minorEastAsia" w:hAnsiTheme="minorEastAsia"/>
          <w:sz w:val="24"/>
          <w:szCs w:val="24"/>
        </w:rPr>
      </w:pPr>
    </w:p>
    <w:sectPr w:rsidR="00BC39C9" w:rsidRPr="00063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C9"/>
    <w:rsid w:val="00063053"/>
    <w:rsid w:val="003438AE"/>
    <w:rsid w:val="00422285"/>
    <w:rsid w:val="00670F7A"/>
    <w:rsid w:val="0069457C"/>
    <w:rsid w:val="00BC39C9"/>
    <w:rsid w:val="00C36B1A"/>
    <w:rsid w:val="00E2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CFA"/>
  <w15:docId w15:val="{034BD623-AAB3-4714-8457-0A9F8300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4807">
      <w:bodyDiv w:val="1"/>
      <w:marLeft w:val="0"/>
      <w:marRight w:val="0"/>
      <w:marTop w:val="0"/>
      <w:marBottom w:val="0"/>
      <w:divBdr>
        <w:top w:val="none" w:sz="0" w:space="0" w:color="auto"/>
        <w:left w:val="none" w:sz="0" w:space="0" w:color="auto"/>
        <w:bottom w:val="none" w:sz="0" w:space="0" w:color="auto"/>
        <w:right w:val="none" w:sz="0" w:space="0" w:color="auto"/>
      </w:divBdr>
      <w:divsChild>
        <w:div w:id="811210958">
          <w:marLeft w:val="0"/>
          <w:marRight w:val="0"/>
          <w:marTop w:val="0"/>
          <w:marBottom w:val="0"/>
          <w:divBdr>
            <w:top w:val="none" w:sz="0" w:space="0" w:color="auto"/>
            <w:left w:val="none" w:sz="0" w:space="0" w:color="auto"/>
            <w:bottom w:val="none" w:sz="0" w:space="0" w:color="auto"/>
            <w:right w:val="none" w:sz="0" w:space="0" w:color="auto"/>
          </w:divBdr>
          <w:divsChild>
            <w:div w:id="328749496">
              <w:marLeft w:val="0"/>
              <w:marRight w:val="0"/>
              <w:marTop w:val="300"/>
              <w:marBottom w:val="0"/>
              <w:divBdr>
                <w:top w:val="none" w:sz="0" w:space="0" w:color="auto"/>
                <w:left w:val="none" w:sz="0" w:space="0" w:color="auto"/>
                <w:bottom w:val="none" w:sz="0" w:space="0" w:color="auto"/>
                <w:right w:val="none" w:sz="0" w:space="0" w:color="auto"/>
              </w:divBdr>
              <w:divsChild>
                <w:div w:id="1054890227">
                  <w:marLeft w:val="0"/>
                  <w:marRight w:val="0"/>
                  <w:marTop w:val="0"/>
                  <w:marBottom w:val="0"/>
                  <w:divBdr>
                    <w:top w:val="single" w:sz="6" w:space="0" w:color="E5E5E5"/>
                    <w:left w:val="single" w:sz="6" w:space="0" w:color="E5E5E5"/>
                    <w:bottom w:val="single" w:sz="6" w:space="0" w:color="E5E5E5"/>
                    <w:right w:val="single" w:sz="6" w:space="0" w:color="E5E5E5"/>
                  </w:divBdr>
                  <w:divsChild>
                    <w:div w:id="1106272761">
                      <w:marLeft w:val="0"/>
                      <w:marRight w:val="0"/>
                      <w:marTop w:val="0"/>
                      <w:marBottom w:val="0"/>
                      <w:divBdr>
                        <w:top w:val="none" w:sz="0" w:space="0" w:color="auto"/>
                        <w:left w:val="none" w:sz="0" w:space="0" w:color="auto"/>
                        <w:bottom w:val="none" w:sz="0" w:space="0" w:color="auto"/>
                        <w:right w:val="none" w:sz="0" w:space="0" w:color="auto"/>
                      </w:divBdr>
                      <w:divsChild>
                        <w:div w:id="782650269">
                          <w:marLeft w:val="0"/>
                          <w:marRight w:val="0"/>
                          <w:marTop w:val="0"/>
                          <w:marBottom w:val="225"/>
                          <w:divBdr>
                            <w:top w:val="none" w:sz="0" w:space="0" w:color="auto"/>
                            <w:left w:val="none" w:sz="0" w:space="0" w:color="auto"/>
                            <w:bottom w:val="none" w:sz="0" w:space="0" w:color="auto"/>
                            <w:right w:val="none" w:sz="0" w:space="0" w:color="auto"/>
                          </w:divBdr>
                        </w:div>
                        <w:div w:id="1408990817">
                          <w:marLeft w:val="0"/>
                          <w:marRight w:val="0"/>
                          <w:marTop w:val="0"/>
                          <w:marBottom w:val="225"/>
                          <w:divBdr>
                            <w:top w:val="none" w:sz="0" w:space="0" w:color="auto"/>
                            <w:left w:val="none" w:sz="0" w:space="0" w:color="auto"/>
                            <w:bottom w:val="none" w:sz="0" w:space="0" w:color="auto"/>
                            <w:right w:val="none" w:sz="0" w:space="0" w:color="auto"/>
                          </w:divBdr>
                        </w:div>
                        <w:div w:id="1976832093">
                          <w:marLeft w:val="0"/>
                          <w:marRight w:val="0"/>
                          <w:marTop w:val="0"/>
                          <w:marBottom w:val="225"/>
                          <w:divBdr>
                            <w:top w:val="none" w:sz="0" w:space="0" w:color="auto"/>
                            <w:left w:val="none" w:sz="0" w:space="0" w:color="auto"/>
                            <w:bottom w:val="none" w:sz="0" w:space="0" w:color="auto"/>
                            <w:right w:val="none" w:sz="0" w:space="0" w:color="auto"/>
                          </w:divBdr>
                        </w:div>
                        <w:div w:id="1537040421">
                          <w:marLeft w:val="0"/>
                          <w:marRight w:val="0"/>
                          <w:marTop w:val="0"/>
                          <w:marBottom w:val="225"/>
                          <w:divBdr>
                            <w:top w:val="none" w:sz="0" w:space="0" w:color="auto"/>
                            <w:left w:val="none" w:sz="0" w:space="0" w:color="auto"/>
                            <w:bottom w:val="none" w:sz="0" w:space="0" w:color="auto"/>
                            <w:right w:val="none" w:sz="0" w:space="0" w:color="auto"/>
                          </w:divBdr>
                        </w:div>
                        <w:div w:id="445198945">
                          <w:marLeft w:val="0"/>
                          <w:marRight w:val="0"/>
                          <w:marTop w:val="0"/>
                          <w:marBottom w:val="225"/>
                          <w:divBdr>
                            <w:top w:val="none" w:sz="0" w:space="0" w:color="auto"/>
                            <w:left w:val="none" w:sz="0" w:space="0" w:color="auto"/>
                            <w:bottom w:val="none" w:sz="0" w:space="0" w:color="auto"/>
                            <w:right w:val="none" w:sz="0" w:space="0" w:color="auto"/>
                          </w:divBdr>
                        </w:div>
                        <w:div w:id="960186182">
                          <w:marLeft w:val="0"/>
                          <w:marRight w:val="0"/>
                          <w:marTop w:val="0"/>
                          <w:marBottom w:val="225"/>
                          <w:divBdr>
                            <w:top w:val="none" w:sz="0" w:space="0" w:color="auto"/>
                            <w:left w:val="none" w:sz="0" w:space="0" w:color="auto"/>
                            <w:bottom w:val="none" w:sz="0" w:space="0" w:color="auto"/>
                            <w:right w:val="none" w:sz="0" w:space="0" w:color="auto"/>
                          </w:divBdr>
                        </w:div>
                        <w:div w:id="1684044317">
                          <w:marLeft w:val="0"/>
                          <w:marRight w:val="0"/>
                          <w:marTop w:val="0"/>
                          <w:marBottom w:val="225"/>
                          <w:divBdr>
                            <w:top w:val="none" w:sz="0" w:space="0" w:color="auto"/>
                            <w:left w:val="none" w:sz="0" w:space="0" w:color="auto"/>
                            <w:bottom w:val="none" w:sz="0" w:space="0" w:color="auto"/>
                            <w:right w:val="none" w:sz="0" w:space="0" w:color="auto"/>
                          </w:divBdr>
                        </w:div>
                        <w:div w:id="1361666993">
                          <w:marLeft w:val="0"/>
                          <w:marRight w:val="0"/>
                          <w:marTop w:val="0"/>
                          <w:marBottom w:val="225"/>
                          <w:divBdr>
                            <w:top w:val="none" w:sz="0" w:space="0" w:color="auto"/>
                            <w:left w:val="none" w:sz="0" w:space="0" w:color="auto"/>
                            <w:bottom w:val="none" w:sz="0" w:space="0" w:color="auto"/>
                            <w:right w:val="none" w:sz="0" w:space="0" w:color="auto"/>
                          </w:divBdr>
                        </w:div>
                        <w:div w:id="746999174">
                          <w:marLeft w:val="0"/>
                          <w:marRight w:val="0"/>
                          <w:marTop w:val="0"/>
                          <w:marBottom w:val="225"/>
                          <w:divBdr>
                            <w:top w:val="none" w:sz="0" w:space="0" w:color="auto"/>
                            <w:left w:val="none" w:sz="0" w:space="0" w:color="auto"/>
                            <w:bottom w:val="none" w:sz="0" w:space="0" w:color="auto"/>
                            <w:right w:val="none" w:sz="0" w:space="0" w:color="auto"/>
                          </w:divBdr>
                        </w:div>
                        <w:div w:id="475949567">
                          <w:marLeft w:val="0"/>
                          <w:marRight w:val="0"/>
                          <w:marTop w:val="0"/>
                          <w:marBottom w:val="225"/>
                          <w:divBdr>
                            <w:top w:val="none" w:sz="0" w:space="0" w:color="auto"/>
                            <w:left w:val="none" w:sz="0" w:space="0" w:color="auto"/>
                            <w:bottom w:val="none" w:sz="0" w:space="0" w:color="auto"/>
                            <w:right w:val="none" w:sz="0" w:space="0" w:color="auto"/>
                          </w:divBdr>
                        </w:div>
                        <w:div w:id="2111733636">
                          <w:marLeft w:val="0"/>
                          <w:marRight w:val="0"/>
                          <w:marTop w:val="0"/>
                          <w:marBottom w:val="225"/>
                          <w:divBdr>
                            <w:top w:val="none" w:sz="0" w:space="0" w:color="auto"/>
                            <w:left w:val="none" w:sz="0" w:space="0" w:color="auto"/>
                            <w:bottom w:val="none" w:sz="0" w:space="0" w:color="auto"/>
                            <w:right w:val="none" w:sz="0" w:space="0" w:color="auto"/>
                          </w:divBdr>
                        </w:div>
                        <w:div w:id="674915497">
                          <w:marLeft w:val="0"/>
                          <w:marRight w:val="0"/>
                          <w:marTop w:val="0"/>
                          <w:marBottom w:val="225"/>
                          <w:divBdr>
                            <w:top w:val="none" w:sz="0" w:space="0" w:color="auto"/>
                            <w:left w:val="none" w:sz="0" w:space="0" w:color="auto"/>
                            <w:bottom w:val="none" w:sz="0" w:space="0" w:color="auto"/>
                            <w:right w:val="none" w:sz="0" w:space="0" w:color="auto"/>
                          </w:divBdr>
                        </w:div>
                        <w:div w:id="1226792985">
                          <w:marLeft w:val="0"/>
                          <w:marRight w:val="0"/>
                          <w:marTop w:val="0"/>
                          <w:marBottom w:val="225"/>
                          <w:divBdr>
                            <w:top w:val="none" w:sz="0" w:space="0" w:color="auto"/>
                            <w:left w:val="none" w:sz="0" w:space="0" w:color="auto"/>
                            <w:bottom w:val="none" w:sz="0" w:space="0" w:color="auto"/>
                            <w:right w:val="none" w:sz="0" w:space="0" w:color="auto"/>
                          </w:divBdr>
                        </w:div>
                        <w:div w:id="1333533882">
                          <w:marLeft w:val="0"/>
                          <w:marRight w:val="0"/>
                          <w:marTop w:val="0"/>
                          <w:marBottom w:val="225"/>
                          <w:divBdr>
                            <w:top w:val="none" w:sz="0" w:space="0" w:color="auto"/>
                            <w:left w:val="none" w:sz="0" w:space="0" w:color="auto"/>
                            <w:bottom w:val="none" w:sz="0" w:space="0" w:color="auto"/>
                            <w:right w:val="none" w:sz="0" w:space="0" w:color="auto"/>
                          </w:divBdr>
                        </w:div>
                        <w:div w:id="232667643">
                          <w:marLeft w:val="0"/>
                          <w:marRight w:val="0"/>
                          <w:marTop w:val="0"/>
                          <w:marBottom w:val="225"/>
                          <w:divBdr>
                            <w:top w:val="none" w:sz="0" w:space="0" w:color="auto"/>
                            <w:left w:val="none" w:sz="0" w:space="0" w:color="auto"/>
                            <w:bottom w:val="none" w:sz="0" w:space="0" w:color="auto"/>
                            <w:right w:val="none" w:sz="0" w:space="0" w:color="auto"/>
                          </w:divBdr>
                        </w:div>
                        <w:div w:id="1911651355">
                          <w:marLeft w:val="0"/>
                          <w:marRight w:val="0"/>
                          <w:marTop w:val="0"/>
                          <w:marBottom w:val="225"/>
                          <w:divBdr>
                            <w:top w:val="none" w:sz="0" w:space="0" w:color="auto"/>
                            <w:left w:val="none" w:sz="0" w:space="0" w:color="auto"/>
                            <w:bottom w:val="none" w:sz="0" w:space="0" w:color="auto"/>
                            <w:right w:val="none" w:sz="0" w:space="0" w:color="auto"/>
                          </w:divBdr>
                        </w:div>
                        <w:div w:id="1150099557">
                          <w:marLeft w:val="0"/>
                          <w:marRight w:val="0"/>
                          <w:marTop w:val="0"/>
                          <w:marBottom w:val="225"/>
                          <w:divBdr>
                            <w:top w:val="none" w:sz="0" w:space="0" w:color="auto"/>
                            <w:left w:val="none" w:sz="0" w:space="0" w:color="auto"/>
                            <w:bottom w:val="none" w:sz="0" w:space="0" w:color="auto"/>
                            <w:right w:val="none" w:sz="0" w:space="0" w:color="auto"/>
                          </w:divBdr>
                        </w:div>
                        <w:div w:id="1679113375">
                          <w:marLeft w:val="0"/>
                          <w:marRight w:val="0"/>
                          <w:marTop w:val="0"/>
                          <w:marBottom w:val="225"/>
                          <w:divBdr>
                            <w:top w:val="none" w:sz="0" w:space="0" w:color="auto"/>
                            <w:left w:val="none" w:sz="0" w:space="0" w:color="auto"/>
                            <w:bottom w:val="none" w:sz="0" w:space="0" w:color="auto"/>
                            <w:right w:val="none" w:sz="0" w:space="0" w:color="auto"/>
                          </w:divBdr>
                        </w:div>
                        <w:div w:id="1244409039">
                          <w:marLeft w:val="0"/>
                          <w:marRight w:val="0"/>
                          <w:marTop w:val="0"/>
                          <w:marBottom w:val="225"/>
                          <w:divBdr>
                            <w:top w:val="none" w:sz="0" w:space="0" w:color="auto"/>
                            <w:left w:val="none" w:sz="0" w:space="0" w:color="auto"/>
                            <w:bottom w:val="none" w:sz="0" w:space="0" w:color="auto"/>
                            <w:right w:val="none" w:sz="0" w:space="0" w:color="auto"/>
                          </w:divBdr>
                        </w:div>
                        <w:div w:id="187377521">
                          <w:marLeft w:val="0"/>
                          <w:marRight w:val="0"/>
                          <w:marTop w:val="0"/>
                          <w:marBottom w:val="225"/>
                          <w:divBdr>
                            <w:top w:val="none" w:sz="0" w:space="0" w:color="auto"/>
                            <w:left w:val="none" w:sz="0" w:space="0" w:color="auto"/>
                            <w:bottom w:val="none" w:sz="0" w:space="0" w:color="auto"/>
                            <w:right w:val="none" w:sz="0" w:space="0" w:color="auto"/>
                          </w:divBdr>
                        </w:div>
                        <w:div w:id="579411284">
                          <w:marLeft w:val="0"/>
                          <w:marRight w:val="0"/>
                          <w:marTop w:val="0"/>
                          <w:marBottom w:val="225"/>
                          <w:divBdr>
                            <w:top w:val="none" w:sz="0" w:space="0" w:color="auto"/>
                            <w:left w:val="none" w:sz="0" w:space="0" w:color="auto"/>
                            <w:bottom w:val="none" w:sz="0" w:space="0" w:color="auto"/>
                            <w:right w:val="none" w:sz="0" w:space="0" w:color="auto"/>
                          </w:divBdr>
                        </w:div>
                        <w:div w:id="938179924">
                          <w:marLeft w:val="0"/>
                          <w:marRight w:val="0"/>
                          <w:marTop w:val="0"/>
                          <w:marBottom w:val="225"/>
                          <w:divBdr>
                            <w:top w:val="none" w:sz="0" w:space="0" w:color="auto"/>
                            <w:left w:val="none" w:sz="0" w:space="0" w:color="auto"/>
                            <w:bottom w:val="none" w:sz="0" w:space="0" w:color="auto"/>
                            <w:right w:val="none" w:sz="0" w:space="0" w:color="auto"/>
                          </w:divBdr>
                        </w:div>
                        <w:div w:id="804352939">
                          <w:marLeft w:val="0"/>
                          <w:marRight w:val="0"/>
                          <w:marTop w:val="0"/>
                          <w:marBottom w:val="225"/>
                          <w:divBdr>
                            <w:top w:val="none" w:sz="0" w:space="0" w:color="auto"/>
                            <w:left w:val="none" w:sz="0" w:space="0" w:color="auto"/>
                            <w:bottom w:val="none" w:sz="0" w:space="0" w:color="auto"/>
                            <w:right w:val="none" w:sz="0" w:space="0" w:color="auto"/>
                          </w:divBdr>
                        </w:div>
                        <w:div w:id="544417152">
                          <w:marLeft w:val="0"/>
                          <w:marRight w:val="0"/>
                          <w:marTop w:val="0"/>
                          <w:marBottom w:val="225"/>
                          <w:divBdr>
                            <w:top w:val="none" w:sz="0" w:space="0" w:color="auto"/>
                            <w:left w:val="none" w:sz="0" w:space="0" w:color="auto"/>
                            <w:bottom w:val="none" w:sz="0" w:space="0" w:color="auto"/>
                            <w:right w:val="none" w:sz="0" w:space="0" w:color="auto"/>
                          </w:divBdr>
                        </w:div>
                        <w:div w:id="627735761">
                          <w:marLeft w:val="0"/>
                          <w:marRight w:val="0"/>
                          <w:marTop w:val="0"/>
                          <w:marBottom w:val="225"/>
                          <w:divBdr>
                            <w:top w:val="none" w:sz="0" w:space="0" w:color="auto"/>
                            <w:left w:val="none" w:sz="0" w:space="0" w:color="auto"/>
                            <w:bottom w:val="none" w:sz="0" w:space="0" w:color="auto"/>
                            <w:right w:val="none" w:sz="0" w:space="0" w:color="auto"/>
                          </w:divBdr>
                        </w:div>
                        <w:div w:id="498040167">
                          <w:marLeft w:val="0"/>
                          <w:marRight w:val="0"/>
                          <w:marTop w:val="0"/>
                          <w:marBottom w:val="225"/>
                          <w:divBdr>
                            <w:top w:val="none" w:sz="0" w:space="0" w:color="auto"/>
                            <w:left w:val="none" w:sz="0" w:space="0" w:color="auto"/>
                            <w:bottom w:val="none" w:sz="0" w:space="0" w:color="auto"/>
                            <w:right w:val="none" w:sz="0" w:space="0" w:color="auto"/>
                          </w:divBdr>
                        </w:div>
                        <w:div w:id="34429536">
                          <w:marLeft w:val="0"/>
                          <w:marRight w:val="0"/>
                          <w:marTop w:val="0"/>
                          <w:marBottom w:val="225"/>
                          <w:divBdr>
                            <w:top w:val="none" w:sz="0" w:space="0" w:color="auto"/>
                            <w:left w:val="none" w:sz="0" w:space="0" w:color="auto"/>
                            <w:bottom w:val="none" w:sz="0" w:space="0" w:color="auto"/>
                            <w:right w:val="none" w:sz="0" w:space="0" w:color="auto"/>
                          </w:divBdr>
                        </w:div>
                        <w:div w:id="650255253">
                          <w:marLeft w:val="0"/>
                          <w:marRight w:val="0"/>
                          <w:marTop w:val="0"/>
                          <w:marBottom w:val="225"/>
                          <w:divBdr>
                            <w:top w:val="none" w:sz="0" w:space="0" w:color="auto"/>
                            <w:left w:val="none" w:sz="0" w:space="0" w:color="auto"/>
                            <w:bottom w:val="none" w:sz="0" w:space="0" w:color="auto"/>
                            <w:right w:val="none" w:sz="0" w:space="0" w:color="auto"/>
                          </w:divBdr>
                        </w:div>
                        <w:div w:id="912276335">
                          <w:marLeft w:val="0"/>
                          <w:marRight w:val="0"/>
                          <w:marTop w:val="0"/>
                          <w:marBottom w:val="225"/>
                          <w:divBdr>
                            <w:top w:val="none" w:sz="0" w:space="0" w:color="auto"/>
                            <w:left w:val="none" w:sz="0" w:space="0" w:color="auto"/>
                            <w:bottom w:val="none" w:sz="0" w:space="0" w:color="auto"/>
                            <w:right w:val="none" w:sz="0" w:space="0" w:color="auto"/>
                          </w:divBdr>
                        </w:div>
                        <w:div w:id="895042527">
                          <w:marLeft w:val="0"/>
                          <w:marRight w:val="0"/>
                          <w:marTop w:val="0"/>
                          <w:marBottom w:val="225"/>
                          <w:divBdr>
                            <w:top w:val="none" w:sz="0" w:space="0" w:color="auto"/>
                            <w:left w:val="none" w:sz="0" w:space="0" w:color="auto"/>
                            <w:bottom w:val="none" w:sz="0" w:space="0" w:color="auto"/>
                            <w:right w:val="none" w:sz="0" w:space="0" w:color="auto"/>
                          </w:divBdr>
                        </w:div>
                        <w:div w:id="1860389735">
                          <w:marLeft w:val="0"/>
                          <w:marRight w:val="0"/>
                          <w:marTop w:val="0"/>
                          <w:marBottom w:val="225"/>
                          <w:divBdr>
                            <w:top w:val="none" w:sz="0" w:space="0" w:color="auto"/>
                            <w:left w:val="none" w:sz="0" w:space="0" w:color="auto"/>
                            <w:bottom w:val="none" w:sz="0" w:space="0" w:color="auto"/>
                            <w:right w:val="none" w:sz="0" w:space="0" w:color="auto"/>
                          </w:divBdr>
                        </w:div>
                        <w:div w:id="1536192757">
                          <w:marLeft w:val="0"/>
                          <w:marRight w:val="0"/>
                          <w:marTop w:val="0"/>
                          <w:marBottom w:val="225"/>
                          <w:divBdr>
                            <w:top w:val="none" w:sz="0" w:space="0" w:color="auto"/>
                            <w:left w:val="none" w:sz="0" w:space="0" w:color="auto"/>
                            <w:bottom w:val="none" w:sz="0" w:space="0" w:color="auto"/>
                            <w:right w:val="none" w:sz="0" w:space="0" w:color="auto"/>
                          </w:divBdr>
                        </w:div>
                        <w:div w:id="51392237">
                          <w:marLeft w:val="0"/>
                          <w:marRight w:val="0"/>
                          <w:marTop w:val="0"/>
                          <w:marBottom w:val="225"/>
                          <w:divBdr>
                            <w:top w:val="none" w:sz="0" w:space="0" w:color="auto"/>
                            <w:left w:val="none" w:sz="0" w:space="0" w:color="auto"/>
                            <w:bottom w:val="none" w:sz="0" w:space="0" w:color="auto"/>
                            <w:right w:val="none" w:sz="0" w:space="0" w:color="auto"/>
                          </w:divBdr>
                        </w:div>
                        <w:div w:id="1118836779">
                          <w:marLeft w:val="0"/>
                          <w:marRight w:val="0"/>
                          <w:marTop w:val="0"/>
                          <w:marBottom w:val="225"/>
                          <w:divBdr>
                            <w:top w:val="none" w:sz="0" w:space="0" w:color="auto"/>
                            <w:left w:val="none" w:sz="0" w:space="0" w:color="auto"/>
                            <w:bottom w:val="none" w:sz="0" w:space="0" w:color="auto"/>
                            <w:right w:val="none" w:sz="0" w:space="0" w:color="auto"/>
                          </w:divBdr>
                        </w:div>
                        <w:div w:id="861749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0659851">
      <w:bodyDiv w:val="1"/>
      <w:marLeft w:val="0"/>
      <w:marRight w:val="0"/>
      <w:marTop w:val="0"/>
      <w:marBottom w:val="0"/>
      <w:divBdr>
        <w:top w:val="none" w:sz="0" w:space="0" w:color="auto"/>
        <w:left w:val="none" w:sz="0" w:space="0" w:color="auto"/>
        <w:bottom w:val="none" w:sz="0" w:space="0" w:color="auto"/>
        <w:right w:val="none" w:sz="0" w:space="0" w:color="auto"/>
      </w:divBdr>
      <w:divsChild>
        <w:div w:id="1325473341">
          <w:marLeft w:val="0"/>
          <w:marRight w:val="0"/>
          <w:marTop w:val="0"/>
          <w:marBottom w:val="0"/>
          <w:divBdr>
            <w:top w:val="none" w:sz="0" w:space="0" w:color="auto"/>
            <w:left w:val="none" w:sz="0" w:space="0" w:color="auto"/>
            <w:bottom w:val="none" w:sz="0" w:space="0" w:color="auto"/>
            <w:right w:val="none" w:sz="0" w:space="0" w:color="auto"/>
          </w:divBdr>
          <w:divsChild>
            <w:div w:id="2048989181">
              <w:marLeft w:val="0"/>
              <w:marRight w:val="0"/>
              <w:marTop w:val="0"/>
              <w:marBottom w:val="0"/>
              <w:divBdr>
                <w:top w:val="none" w:sz="0" w:space="0" w:color="auto"/>
                <w:left w:val="none" w:sz="0" w:space="0" w:color="auto"/>
                <w:bottom w:val="none" w:sz="0" w:space="0" w:color="auto"/>
                <w:right w:val="none" w:sz="0" w:space="0" w:color="auto"/>
              </w:divBdr>
              <w:divsChild>
                <w:div w:id="1545361457">
                  <w:marLeft w:val="0"/>
                  <w:marRight w:val="0"/>
                  <w:marTop w:val="450"/>
                  <w:marBottom w:val="1500"/>
                  <w:divBdr>
                    <w:top w:val="none" w:sz="0" w:space="0" w:color="auto"/>
                    <w:left w:val="none" w:sz="0" w:space="0" w:color="auto"/>
                    <w:bottom w:val="none" w:sz="0" w:space="0" w:color="auto"/>
                    <w:right w:val="none" w:sz="0" w:space="0" w:color="auto"/>
                  </w:divBdr>
                  <w:divsChild>
                    <w:div w:id="14600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维炜 赵</cp:lastModifiedBy>
  <cp:revision>2</cp:revision>
  <dcterms:created xsi:type="dcterms:W3CDTF">2020-12-08T15:41:00Z</dcterms:created>
  <dcterms:modified xsi:type="dcterms:W3CDTF">2020-12-08T15:41:00Z</dcterms:modified>
</cp:coreProperties>
</file>